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FF" w:rsidRDefault="00BA58FF" w:rsidP="00BA58FF">
      <w:pPr>
        <w:pStyle w:val="paraf"/>
        <w:shd w:val="clear" w:color="auto" w:fill="FFFFFF"/>
        <w:spacing w:before="0" w:after="0"/>
        <w:ind w:firstLine="600"/>
        <w:jc w:val="both"/>
        <w:rPr>
          <w:rStyle w:val="Gl"/>
          <w:rFonts w:ascii="MyriadPro" w:hAnsi="MyriadPro"/>
          <w:color w:val="000000"/>
          <w:sz w:val="16"/>
          <w:szCs w:val="16"/>
        </w:rPr>
      </w:pPr>
      <w:bookmarkStart w:id="0" w:name="_GoBack"/>
      <w:bookmarkEnd w:id="0"/>
    </w:p>
    <w:p w:rsidR="00BA58FF" w:rsidRDefault="00BA58FF" w:rsidP="00BA58FF">
      <w:pPr>
        <w:pStyle w:val="paraf"/>
        <w:shd w:val="clear" w:color="auto" w:fill="FFFFFF"/>
        <w:spacing w:before="0" w:after="0"/>
        <w:ind w:firstLine="600"/>
        <w:jc w:val="both"/>
        <w:rPr>
          <w:rStyle w:val="Gl"/>
          <w:rFonts w:ascii="MyriadPro" w:hAnsi="MyriadPro"/>
          <w:color w:val="000000"/>
          <w:sz w:val="16"/>
          <w:szCs w:val="16"/>
        </w:rPr>
      </w:pPr>
    </w:p>
    <w:p w:rsidR="00BA58FF" w:rsidRDefault="00BA58FF" w:rsidP="00BA58FF">
      <w:pPr>
        <w:pStyle w:val="paraf"/>
        <w:shd w:val="clear" w:color="auto" w:fill="FFFFFF"/>
        <w:spacing w:before="0" w:after="0"/>
        <w:ind w:firstLine="600"/>
        <w:jc w:val="both"/>
        <w:rPr>
          <w:rStyle w:val="Gl"/>
          <w:rFonts w:ascii="MyriadPro" w:hAnsi="MyriadPro"/>
          <w:color w:val="000000"/>
          <w:sz w:val="16"/>
          <w:szCs w:val="16"/>
        </w:rPr>
      </w:pPr>
    </w:p>
    <w:p w:rsidR="00BA58FF" w:rsidRDefault="00BA58FF" w:rsidP="00BA58FF">
      <w:pPr>
        <w:pStyle w:val="paraf"/>
        <w:shd w:val="clear" w:color="auto" w:fill="FFFFFF"/>
        <w:spacing w:before="0" w:after="0"/>
        <w:ind w:firstLine="600"/>
        <w:jc w:val="both"/>
        <w:rPr>
          <w:rStyle w:val="Gl"/>
          <w:rFonts w:ascii="MyriadPro" w:hAnsi="MyriadPro"/>
          <w:color w:val="000000"/>
          <w:sz w:val="16"/>
          <w:szCs w:val="16"/>
        </w:rPr>
      </w:pPr>
    </w:p>
    <w:p w:rsidR="00BA58FF" w:rsidRPr="00BA58FF" w:rsidRDefault="00B7472F" w:rsidP="00B7472F">
      <w:pPr>
        <w:pStyle w:val="paraf"/>
        <w:shd w:val="clear" w:color="auto" w:fill="FFFFFF"/>
        <w:spacing w:before="0" w:after="0"/>
        <w:ind w:firstLine="600"/>
        <w:jc w:val="center"/>
        <w:rPr>
          <w:rFonts w:ascii="MyriadPro" w:hAnsi="MyriadPro"/>
          <w:color w:val="000000"/>
          <w:sz w:val="22"/>
          <w:szCs w:val="22"/>
        </w:rPr>
      </w:pPr>
      <w:r>
        <w:rPr>
          <w:rStyle w:val="Gl"/>
          <w:rFonts w:ascii="MyriadPro" w:hAnsi="MyriadPro"/>
          <w:color w:val="000000"/>
          <w:sz w:val="22"/>
          <w:szCs w:val="22"/>
        </w:rPr>
        <w:t>OKUL A</w:t>
      </w:r>
      <w:r>
        <w:rPr>
          <w:rStyle w:val="Gl"/>
          <w:rFonts w:ascii="MyriadPro" w:hAnsi="MyriadPro" w:hint="eastAsia"/>
          <w:color w:val="000000"/>
          <w:sz w:val="22"/>
          <w:szCs w:val="22"/>
        </w:rPr>
        <w:t>İ</w:t>
      </w:r>
      <w:r>
        <w:rPr>
          <w:rStyle w:val="Gl"/>
          <w:rFonts w:ascii="MyriadPro" w:hAnsi="MyriadPro"/>
          <w:color w:val="000000"/>
          <w:sz w:val="22"/>
          <w:szCs w:val="22"/>
        </w:rPr>
        <w:t>LE B</w:t>
      </w:r>
      <w:r>
        <w:rPr>
          <w:rStyle w:val="Gl"/>
          <w:rFonts w:ascii="MyriadPro" w:hAnsi="MyriadPro" w:hint="eastAsia"/>
          <w:color w:val="000000"/>
          <w:sz w:val="22"/>
          <w:szCs w:val="22"/>
        </w:rPr>
        <w:t>İ</w:t>
      </w:r>
      <w:r>
        <w:rPr>
          <w:rStyle w:val="Gl"/>
          <w:rFonts w:ascii="MyriadPro" w:hAnsi="MyriadPro"/>
          <w:color w:val="000000"/>
          <w:sz w:val="22"/>
          <w:szCs w:val="22"/>
        </w:rPr>
        <w:t>RL</w:t>
      </w:r>
      <w:r>
        <w:rPr>
          <w:rStyle w:val="Gl"/>
          <w:rFonts w:ascii="MyriadPro" w:hAnsi="MyriadPro" w:hint="eastAsia"/>
          <w:color w:val="000000"/>
          <w:sz w:val="22"/>
          <w:szCs w:val="22"/>
        </w:rPr>
        <w:t>İĞİ</w:t>
      </w:r>
      <w:r>
        <w:rPr>
          <w:rStyle w:val="Gl"/>
          <w:rFonts w:ascii="MyriadPro" w:hAnsi="MyriadPro"/>
          <w:color w:val="000000"/>
          <w:sz w:val="22"/>
          <w:szCs w:val="22"/>
        </w:rPr>
        <w:t xml:space="preserve"> </w:t>
      </w:r>
      <w:r w:rsidR="00BA58FF" w:rsidRPr="00BA58FF">
        <w:rPr>
          <w:rStyle w:val="Gl"/>
          <w:rFonts w:ascii="MyriadPro" w:hAnsi="MyriadPro"/>
          <w:color w:val="000000"/>
          <w:sz w:val="22"/>
          <w:szCs w:val="22"/>
        </w:rPr>
        <w:t>Y</w:t>
      </w:r>
      <w:r w:rsidR="00BA58FF" w:rsidRPr="00BA58FF">
        <w:rPr>
          <w:rStyle w:val="Gl"/>
          <w:rFonts w:ascii="MyriadPro" w:hAnsi="MyriadPro" w:hint="eastAsia"/>
          <w:color w:val="000000"/>
          <w:sz w:val="22"/>
          <w:szCs w:val="22"/>
        </w:rPr>
        <w:t>Ö</w:t>
      </w:r>
      <w:r w:rsidR="00BA58FF" w:rsidRPr="00BA58FF">
        <w:rPr>
          <w:rStyle w:val="Gl"/>
          <w:rFonts w:ascii="MyriadPro" w:hAnsi="MyriadPro"/>
          <w:color w:val="000000"/>
          <w:sz w:val="22"/>
          <w:szCs w:val="22"/>
        </w:rPr>
        <w:t>NET</w:t>
      </w:r>
      <w:r w:rsidR="00BA58FF" w:rsidRPr="00BA58FF">
        <w:rPr>
          <w:rStyle w:val="Gl"/>
          <w:rFonts w:ascii="MyriadPro" w:hAnsi="MyriadPro" w:hint="eastAsia"/>
          <w:color w:val="000000"/>
          <w:sz w:val="22"/>
          <w:szCs w:val="22"/>
        </w:rPr>
        <w:t>İ</w:t>
      </w:r>
      <w:r w:rsidR="00BA58FF" w:rsidRPr="00BA58FF">
        <w:rPr>
          <w:rStyle w:val="Gl"/>
          <w:rFonts w:ascii="MyriadPro" w:hAnsi="MyriadPro"/>
          <w:color w:val="000000"/>
          <w:sz w:val="22"/>
          <w:szCs w:val="22"/>
        </w:rPr>
        <w:t>M KURULUNUN G</w:t>
      </w:r>
      <w:r w:rsidR="00BA58FF" w:rsidRPr="00BA58FF">
        <w:rPr>
          <w:rStyle w:val="Gl"/>
          <w:rFonts w:ascii="MyriadPro" w:hAnsi="MyriadPro" w:hint="eastAsia"/>
          <w:color w:val="000000"/>
          <w:sz w:val="22"/>
          <w:szCs w:val="22"/>
        </w:rPr>
        <w:t>Ö</w:t>
      </w:r>
      <w:r w:rsidR="00BA58FF" w:rsidRPr="00BA58FF">
        <w:rPr>
          <w:rStyle w:val="Gl"/>
          <w:rFonts w:ascii="MyriadPro" w:hAnsi="MyriadPro"/>
          <w:color w:val="000000"/>
          <w:sz w:val="22"/>
          <w:szCs w:val="22"/>
        </w:rPr>
        <w:t>REV, YETK</w:t>
      </w:r>
      <w:r w:rsidR="00BA58FF" w:rsidRPr="00BA58FF">
        <w:rPr>
          <w:rStyle w:val="Gl"/>
          <w:rFonts w:ascii="MyriadPro" w:hAnsi="MyriadPro" w:hint="eastAsia"/>
          <w:color w:val="000000"/>
          <w:sz w:val="22"/>
          <w:szCs w:val="22"/>
        </w:rPr>
        <w:t>İ</w:t>
      </w:r>
      <w:r w:rsidR="00BA58FF" w:rsidRPr="00BA58FF">
        <w:rPr>
          <w:rStyle w:val="Gl"/>
          <w:rFonts w:ascii="MyriadPro" w:hAnsi="MyriadPro"/>
          <w:color w:val="000000"/>
          <w:sz w:val="22"/>
          <w:szCs w:val="22"/>
        </w:rPr>
        <w:t xml:space="preserve"> VE SORUMLULUKLARI</w:t>
      </w:r>
    </w:p>
    <w:p w:rsidR="00BA58FF" w:rsidRPr="00BA58FF" w:rsidRDefault="00BA58FF" w:rsidP="00BA58FF">
      <w:pPr>
        <w:pStyle w:val="paraf"/>
        <w:shd w:val="clear" w:color="auto" w:fill="FFFFFF"/>
        <w:spacing w:before="0" w:after="0"/>
        <w:ind w:firstLine="600"/>
        <w:jc w:val="both"/>
        <w:rPr>
          <w:rFonts w:ascii="MyriadPro" w:hAnsi="MyriadPro"/>
          <w:color w:val="000000"/>
          <w:sz w:val="22"/>
          <w:szCs w:val="22"/>
        </w:rPr>
      </w:pPr>
      <w:r w:rsidRPr="00BA58FF">
        <w:rPr>
          <w:rStyle w:val="Gl"/>
          <w:rFonts w:ascii="MyriadPro" w:hAnsi="MyriadPro"/>
          <w:color w:val="000000"/>
          <w:sz w:val="22"/>
          <w:szCs w:val="22"/>
        </w:rPr>
        <w:t>Madde 13 - </w:t>
      </w:r>
      <w:r w:rsidRPr="00BA58FF">
        <w:rPr>
          <w:rFonts w:ascii="MyriadPro" w:hAnsi="MyriadPro"/>
          <w:color w:val="000000"/>
          <w:sz w:val="22"/>
          <w:szCs w:val="22"/>
        </w:rPr>
        <w:t xml:space="preserve">Yönetim kurulu birlik adına görev yapar; birliğin görevlerini ve genel kurulda alınan kararları bir plan </w:t>
      </w:r>
      <w:proofErr w:type="gramStart"/>
      <w:r w:rsidRPr="00BA58FF">
        <w:rPr>
          <w:rFonts w:ascii="MyriadPro" w:hAnsi="MyriadPro"/>
          <w:color w:val="000000"/>
          <w:sz w:val="22"/>
          <w:szCs w:val="22"/>
        </w:rPr>
        <w:t>dahilinde</w:t>
      </w:r>
      <w:proofErr w:type="gramEnd"/>
      <w:r w:rsidRPr="00BA58FF">
        <w:rPr>
          <w:rFonts w:ascii="MyriadPro" w:hAnsi="MyriadPro"/>
          <w:color w:val="000000"/>
          <w:sz w:val="22"/>
          <w:szCs w:val="22"/>
        </w:rPr>
        <w:t xml:space="preserve"> yürütür.</w:t>
      </w:r>
    </w:p>
    <w:p w:rsidR="00BA58FF" w:rsidRPr="00BA58FF" w:rsidRDefault="00BA58FF" w:rsidP="00BA58FF">
      <w:pPr>
        <w:pStyle w:val="paraf"/>
        <w:shd w:val="clear" w:color="auto" w:fill="FFFFFF"/>
        <w:ind w:firstLine="600"/>
        <w:jc w:val="both"/>
        <w:rPr>
          <w:rFonts w:ascii="MyriadPro" w:hAnsi="MyriadPro"/>
          <w:color w:val="000000"/>
          <w:sz w:val="22"/>
          <w:szCs w:val="22"/>
        </w:rPr>
      </w:pPr>
      <w:r w:rsidRPr="00BA58FF">
        <w:rPr>
          <w:rFonts w:ascii="MyriadPro" w:hAnsi="MyriadPro"/>
          <w:color w:val="000000"/>
          <w:sz w:val="22"/>
          <w:szCs w:val="22"/>
        </w:rPr>
        <w:t>Eğitim-öğretimin kalitesinin yükseltilmesine ilişkin önerilerde bulunmak, karşılaşılan güçlüklerin giderilmesine katkı sağlamak üzere okul müdürlüğü ve velilerle iş birliği yapar.</w:t>
      </w:r>
    </w:p>
    <w:p w:rsidR="00BA58FF" w:rsidRPr="00BA58FF" w:rsidRDefault="00BA58FF" w:rsidP="00BA58FF">
      <w:pPr>
        <w:pStyle w:val="paraf"/>
        <w:shd w:val="clear" w:color="auto" w:fill="FFFFFF"/>
        <w:ind w:firstLine="600"/>
        <w:jc w:val="both"/>
        <w:rPr>
          <w:rFonts w:ascii="MyriadPro" w:hAnsi="MyriadPro"/>
          <w:color w:val="000000"/>
          <w:sz w:val="22"/>
          <w:szCs w:val="22"/>
        </w:rPr>
      </w:pPr>
      <w:r w:rsidRPr="00BA58FF">
        <w:rPr>
          <w:rFonts w:ascii="MyriadPro" w:hAnsi="MyriadPro"/>
          <w:color w:val="000000"/>
          <w:sz w:val="22"/>
          <w:szCs w:val="22"/>
        </w:rPr>
        <w:t>Ders yılı içinde en az ayda bir toplanır. Toplantılar, gerektiğinde okulun açık olmadığı zamanlarda da yapılabilir.</w:t>
      </w:r>
    </w:p>
    <w:p w:rsidR="00BA58FF" w:rsidRPr="00BA58FF" w:rsidRDefault="00BA58FF" w:rsidP="00BA58FF">
      <w:pPr>
        <w:pStyle w:val="paraf"/>
        <w:shd w:val="clear" w:color="auto" w:fill="FFFFFF"/>
        <w:ind w:firstLine="600"/>
        <w:jc w:val="both"/>
        <w:rPr>
          <w:rFonts w:ascii="MyriadPro" w:hAnsi="MyriadPro"/>
          <w:color w:val="000000"/>
          <w:sz w:val="22"/>
          <w:szCs w:val="22"/>
        </w:rPr>
      </w:pPr>
      <w:r w:rsidRPr="00BA58FF">
        <w:rPr>
          <w:rFonts w:ascii="MyriadPro" w:hAnsi="MyriadPro"/>
          <w:color w:val="000000"/>
          <w:sz w:val="22"/>
          <w:szCs w:val="22"/>
        </w:rPr>
        <w:t>Toplantılar en az 5 üyenin, öğrenci mevcudu yüzün altında olan okullarda ise 3 üyenin katılımı ile yapılır ve kararlar oy çokluğu ile alınır. Oyların eşitliği hâlinde başkanın bulunduğu taraf çoğunluk sayılır.</w:t>
      </w:r>
    </w:p>
    <w:p w:rsidR="00BA58FF" w:rsidRPr="00BA58FF" w:rsidRDefault="00BA58FF" w:rsidP="00BA58FF">
      <w:pPr>
        <w:pStyle w:val="paraf"/>
        <w:shd w:val="clear" w:color="auto" w:fill="FFFFFF"/>
        <w:ind w:firstLine="600"/>
        <w:jc w:val="both"/>
        <w:rPr>
          <w:rFonts w:ascii="MyriadPro" w:hAnsi="MyriadPro"/>
          <w:color w:val="000000"/>
          <w:sz w:val="22"/>
          <w:szCs w:val="22"/>
        </w:rPr>
      </w:pPr>
      <w:r w:rsidRPr="00BA58FF">
        <w:rPr>
          <w:rFonts w:ascii="MyriadPro" w:hAnsi="MyriadPro"/>
          <w:color w:val="000000"/>
          <w:sz w:val="22"/>
          <w:szCs w:val="22"/>
        </w:rPr>
        <w:t>Birliği temsil eden başkan, yönetim kuruluna başkanlık eder. Başkan yardımcısı, başkanın bulunmadığı zamanlarda başkana vekâlet eder. Muhasip, birliğin gelir-gider işlemlerini, sekreter de yazışmalarını yürütür. Yazışmalar okul müdürü ile koordineli olarak yapılır.</w:t>
      </w:r>
    </w:p>
    <w:p w:rsidR="00BA58FF" w:rsidRPr="00BA58FF" w:rsidRDefault="00BA58FF" w:rsidP="00BA58FF">
      <w:pPr>
        <w:pStyle w:val="paraf"/>
        <w:shd w:val="clear" w:color="auto" w:fill="FFFFFF"/>
        <w:ind w:firstLine="600"/>
        <w:jc w:val="both"/>
        <w:rPr>
          <w:rFonts w:ascii="MyriadPro" w:hAnsi="MyriadPro"/>
          <w:color w:val="000000"/>
          <w:sz w:val="22"/>
          <w:szCs w:val="22"/>
        </w:rPr>
      </w:pPr>
      <w:r w:rsidRPr="00BA58FF">
        <w:rPr>
          <w:rFonts w:ascii="MyriadPro" w:hAnsi="MyriadPro"/>
          <w:color w:val="000000"/>
          <w:sz w:val="22"/>
          <w:szCs w:val="22"/>
        </w:rPr>
        <w:t>Yönetim kurulu kararları, karar defterine yazılarak imzalanır.</w:t>
      </w:r>
    </w:p>
    <w:p w:rsidR="00BA58FF" w:rsidRPr="00BA58FF" w:rsidRDefault="00BA58FF" w:rsidP="00BA58FF">
      <w:pPr>
        <w:pStyle w:val="paraf"/>
        <w:shd w:val="clear" w:color="auto" w:fill="FFFFFF"/>
        <w:ind w:firstLine="600"/>
        <w:jc w:val="both"/>
        <w:rPr>
          <w:rFonts w:ascii="MyriadPro" w:hAnsi="MyriadPro"/>
          <w:color w:val="000000"/>
          <w:sz w:val="22"/>
          <w:szCs w:val="22"/>
        </w:rPr>
      </w:pPr>
      <w:r w:rsidRPr="00BA58FF">
        <w:rPr>
          <w:rFonts w:ascii="MyriadPro" w:hAnsi="MyriadPro"/>
          <w:color w:val="000000"/>
          <w:sz w:val="22"/>
          <w:szCs w:val="22"/>
        </w:rPr>
        <w:t>Özürsüz olarak üst üste üç toplantıya katılmayan yönetim kurulu üyesi, istifa etmiş sayılır. Bu şekilde ayrılan üyeler ile istifa, öğrencinin okuldan ayrılması veya öğrenciliğin sona ermesi nedenleriyle yönetim kurulu üyeliği sona erenlerin yerine yedek üyeler, aldıkları oy sırasına göre asil üye olarak görev yaparlar.</w:t>
      </w:r>
    </w:p>
    <w:p w:rsidR="00BA58FF" w:rsidRPr="00BA58FF" w:rsidRDefault="00BA58FF" w:rsidP="00BA58FF">
      <w:pPr>
        <w:pStyle w:val="paraf"/>
        <w:shd w:val="clear" w:color="auto" w:fill="FFFFFF"/>
        <w:ind w:firstLine="600"/>
        <w:jc w:val="both"/>
        <w:rPr>
          <w:rFonts w:ascii="MyriadPro" w:hAnsi="MyriadPro"/>
          <w:color w:val="000000"/>
          <w:sz w:val="22"/>
          <w:szCs w:val="22"/>
        </w:rPr>
      </w:pPr>
      <w:r w:rsidRPr="00BA58FF">
        <w:rPr>
          <w:rFonts w:ascii="MyriadPro" w:hAnsi="MyriadPro"/>
          <w:color w:val="000000"/>
          <w:sz w:val="22"/>
          <w:szCs w:val="22"/>
        </w:rPr>
        <w:t>Yönetim kurulu üye sayısının, yedeklerle birlikte karar yeter sayısının altına düşmesi hâlinde genel kurul, başkan veya okul müdürü tarafından bir ay içinde olağanüstü toplantıya çağrılır. Seçilen yeni yönetim kurulu, olağan kongreye kadar görevine devam eder. Yönetim kurulu, yaptığı iş ve işlemlerden dolayı genel kurula ve diğer yetkili mercilere karşı sorumludur.</w:t>
      </w:r>
    </w:p>
    <w:p w:rsidR="00C96E50" w:rsidRPr="00BA58FF" w:rsidRDefault="00C96E50"/>
    <w:sectPr w:rsidR="00C96E50" w:rsidRPr="00BA5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FF"/>
    <w:rsid w:val="002F00C0"/>
    <w:rsid w:val="00B7472F"/>
    <w:rsid w:val="00BA58FF"/>
    <w:rsid w:val="00C9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0312F-3C0F-46FB-A8DE-985A6E97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BA58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A5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9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Filiz</cp:lastModifiedBy>
  <cp:revision>2</cp:revision>
  <dcterms:created xsi:type="dcterms:W3CDTF">2024-03-09T07:31:00Z</dcterms:created>
  <dcterms:modified xsi:type="dcterms:W3CDTF">2024-03-09T07:31:00Z</dcterms:modified>
</cp:coreProperties>
</file>