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bookmarkStart w:id="0" w:name="_GoBack"/>
      <w:bookmarkEnd w:id="0"/>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Pr="00BA58FF" w:rsidRDefault="00B7472F" w:rsidP="00B7472F">
      <w:pPr>
        <w:pStyle w:val="paraf"/>
        <w:shd w:val="clear" w:color="auto" w:fill="FFFFFF"/>
        <w:spacing w:before="0" w:after="0"/>
        <w:ind w:firstLine="600"/>
        <w:jc w:val="center"/>
        <w:rPr>
          <w:rFonts w:ascii="MyriadPro" w:hAnsi="MyriadPro"/>
          <w:color w:val="000000"/>
          <w:sz w:val="22"/>
          <w:szCs w:val="22"/>
        </w:rPr>
      </w:pPr>
      <w:r>
        <w:rPr>
          <w:rStyle w:val="Gl"/>
          <w:rFonts w:ascii="MyriadPro" w:hAnsi="MyriadPro"/>
          <w:color w:val="000000"/>
          <w:sz w:val="22"/>
          <w:szCs w:val="22"/>
        </w:rPr>
        <w:t>OKUL A</w:t>
      </w:r>
      <w:r>
        <w:rPr>
          <w:rStyle w:val="Gl"/>
          <w:rFonts w:ascii="MyriadPro" w:hAnsi="MyriadPro" w:hint="eastAsia"/>
          <w:color w:val="000000"/>
          <w:sz w:val="22"/>
          <w:szCs w:val="22"/>
        </w:rPr>
        <w:t>İ</w:t>
      </w:r>
      <w:r>
        <w:rPr>
          <w:rStyle w:val="Gl"/>
          <w:rFonts w:ascii="MyriadPro" w:hAnsi="MyriadPro"/>
          <w:color w:val="000000"/>
          <w:sz w:val="22"/>
          <w:szCs w:val="22"/>
        </w:rPr>
        <w:t>LE B</w:t>
      </w:r>
      <w:r>
        <w:rPr>
          <w:rStyle w:val="Gl"/>
          <w:rFonts w:ascii="MyriadPro" w:hAnsi="MyriadPro" w:hint="eastAsia"/>
          <w:color w:val="000000"/>
          <w:sz w:val="22"/>
          <w:szCs w:val="22"/>
        </w:rPr>
        <w:t>İ</w:t>
      </w:r>
      <w:r>
        <w:rPr>
          <w:rStyle w:val="Gl"/>
          <w:rFonts w:ascii="MyriadPro" w:hAnsi="MyriadPro"/>
          <w:color w:val="000000"/>
          <w:sz w:val="22"/>
          <w:szCs w:val="22"/>
        </w:rPr>
        <w:t>RL</w:t>
      </w:r>
      <w:r>
        <w:rPr>
          <w:rStyle w:val="Gl"/>
          <w:rFonts w:ascii="MyriadPro" w:hAnsi="MyriadPro" w:hint="eastAsia"/>
          <w:color w:val="000000"/>
          <w:sz w:val="22"/>
          <w:szCs w:val="22"/>
        </w:rPr>
        <w:t>İĞİ</w:t>
      </w:r>
      <w:r>
        <w:rPr>
          <w:rStyle w:val="Gl"/>
          <w:rFonts w:ascii="MyriadPro" w:hAnsi="MyriadPro"/>
          <w:color w:val="000000"/>
          <w:sz w:val="22"/>
          <w:szCs w:val="22"/>
        </w:rPr>
        <w:t xml:space="preserve"> </w:t>
      </w:r>
      <w:r w:rsidR="00BA58FF" w:rsidRPr="00BA58FF">
        <w:rPr>
          <w:rStyle w:val="Gl"/>
          <w:rFonts w:ascii="MyriadPro" w:hAnsi="MyriadPro"/>
          <w:color w:val="000000"/>
          <w:sz w:val="22"/>
          <w:szCs w:val="22"/>
        </w:rPr>
        <w:t>Y</w:t>
      </w:r>
      <w:r w:rsidR="00BA58FF" w:rsidRPr="00BA58FF">
        <w:rPr>
          <w:rStyle w:val="Gl"/>
          <w:rFonts w:ascii="MyriadPro" w:hAnsi="MyriadPro" w:hint="eastAsia"/>
          <w:color w:val="000000"/>
          <w:sz w:val="22"/>
          <w:szCs w:val="22"/>
        </w:rPr>
        <w:t>Ö</w:t>
      </w:r>
      <w:r w:rsidR="00BA58FF" w:rsidRPr="00BA58FF">
        <w:rPr>
          <w:rStyle w:val="Gl"/>
          <w:rFonts w:ascii="MyriadPro" w:hAnsi="MyriadPro"/>
          <w:color w:val="000000"/>
          <w:sz w:val="22"/>
          <w:szCs w:val="22"/>
        </w:rPr>
        <w:t>NET</w:t>
      </w:r>
      <w:r w:rsidR="00BA58FF" w:rsidRPr="00BA58FF">
        <w:rPr>
          <w:rStyle w:val="Gl"/>
          <w:rFonts w:ascii="MyriadPro" w:hAnsi="MyriadPro" w:hint="eastAsia"/>
          <w:color w:val="000000"/>
          <w:sz w:val="22"/>
          <w:szCs w:val="22"/>
        </w:rPr>
        <w:t>İ</w:t>
      </w:r>
      <w:r w:rsidR="00BA58FF" w:rsidRPr="00BA58FF">
        <w:rPr>
          <w:rStyle w:val="Gl"/>
          <w:rFonts w:ascii="MyriadPro" w:hAnsi="MyriadPro"/>
          <w:color w:val="000000"/>
          <w:sz w:val="22"/>
          <w:szCs w:val="22"/>
        </w:rPr>
        <w:t>M KURULUNUN G</w:t>
      </w:r>
      <w:r w:rsidR="00BA58FF" w:rsidRPr="00BA58FF">
        <w:rPr>
          <w:rStyle w:val="Gl"/>
          <w:rFonts w:ascii="MyriadPro" w:hAnsi="MyriadPro" w:hint="eastAsia"/>
          <w:color w:val="000000"/>
          <w:sz w:val="22"/>
          <w:szCs w:val="22"/>
        </w:rPr>
        <w:t>Ö</w:t>
      </w:r>
      <w:r w:rsidR="00BA58FF" w:rsidRPr="00BA58FF">
        <w:rPr>
          <w:rStyle w:val="Gl"/>
          <w:rFonts w:ascii="MyriadPro" w:hAnsi="MyriadPro"/>
          <w:color w:val="000000"/>
          <w:sz w:val="22"/>
          <w:szCs w:val="22"/>
        </w:rPr>
        <w:t>REV, YETK</w:t>
      </w:r>
      <w:r w:rsidR="00BA58FF" w:rsidRPr="00BA58FF">
        <w:rPr>
          <w:rStyle w:val="Gl"/>
          <w:rFonts w:ascii="MyriadPro" w:hAnsi="MyriadPro" w:hint="eastAsia"/>
          <w:color w:val="000000"/>
          <w:sz w:val="22"/>
          <w:szCs w:val="22"/>
        </w:rPr>
        <w:t>İ</w:t>
      </w:r>
      <w:r w:rsidR="00BA58FF" w:rsidRPr="00BA58FF">
        <w:rPr>
          <w:rStyle w:val="Gl"/>
          <w:rFonts w:ascii="MyriadPro" w:hAnsi="MyriadPro"/>
          <w:color w:val="000000"/>
          <w:sz w:val="22"/>
          <w:szCs w:val="22"/>
        </w:rPr>
        <w:t xml:space="preserve"> VE SORUMLULUKLARI</w:t>
      </w:r>
    </w:p>
    <w:p w:rsidR="00BA58FF" w:rsidRPr="00BA58FF" w:rsidRDefault="00BA58FF" w:rsidP="00BA58FF">
      <w:pPr>
        <w:pStyle w:val="paraf"/>
        <w:shd w:val="clear" w:color="auto" w:fill="FFFFFF"/>
        <w:spacing w:before="0" w:after="0"/>
        <w:ind w:firstLine="600"/>
        <w:jc w:val="both"/>
        <w:rPr>
          <w:rFonts w:ascii="MyriadPro" w:hAnsi="MyriadPro"/>
          <w:color w:val="000000"/>
          <w:sz w:val="22"/>
          <w:szCs w:val="22"/>
        </w:rPr>
      </w:pPr>
      <w:r w:rsidRPr="00BA58FF">
        <w:rPr>
          <w:rStyle w:val="Gl"/>
          <w:rFonts w:ascii="MyriadPro" w:hAnsi="MyriadPro"/>
          <w:color w:val="000000"/>
          <w:sz w:val="22"/>
          <w:szCs w:val="22"/>
        </w:rPr>
        <w:t>Madde 13 - </w:t>
      </w:r>
      <w:r w:rsidRPr="00BA58FF">
        <w:rPr>
          <w:rFonts w:ascii="MyriadPro" w:hAnsi="MyriadPro"/>
          <w:color w:val="000000"/>
          <w:sz w:val="22"/>
          <w:szCs w:val="22"/>
        </w:rPr>
        <w:t xml:space="preserve">Yönetim kurulu birlik adına görev yapar; birliğin görevlerini ve genel kurulda alınan kararları bir plan </w:t>
      </w:r>
      <w:proofErr w:type="gramStart"/>
      <w:r w:rsidRPr="00BA58FF">
        <w:rPr>
          <w:rFonts w:ascii="MyriadPro" w:hAnsi="MyriadPro"/>
          <w:color w:val="000000"/>
          <w:sz w:val="22"/>
          <w:szCs w:val="22"/>
        </w:rPr>
        <w:t>dahilinde</w:t>
      </w:r>
      <w:proofErr w:type="gramEnd"/>
      <w:r w:rsidRPr="00BA58FF">
        <w:rPr>
          <w:rFonts w:ascii="MyriadPro" w:hAnsi="MyriadPro"/>
          <w:color w:val="000000"/>
          <w:sz w:val="22"/>
          <w:szCs w:val="22"/>
        </w:rPr>
        <w:t xml:space="preserve"> yürütür.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Eğitim-öğretimin kalitesinin yükseltilmesine ilişkin önerilerde bulunmak, karşılaşılan güçlüklerin giderilmesine katkı sağlamak üzere okul müdürlüğü ve velilerle iş birliği yapar.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Ders yılı içinde en az ayda bir toplanır. Toplantılar, gerektiğinde okulun açık olmadığı zamanlarda da yapılabilir.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Toplantılar en az 5 üyenin, öğrenci mevcudu yüzün altında olan okullarda ise 3 üyenin katılımı ile yapılır ve kararlar oy çokluğu ile alınır. Oyların eşitliği hâlinde başkanın bulunduğu taraf çoğunluk sayılır.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Birliği temsil eden başkan, yönetim kuruluna başkanlık eder. Başkan yardımcısı, başkanın bulunmadığı zamanlarda başkana vekâlet eder. Muhasip, birliğin gelir-gider işlemlerini, sekreter de yazışmalarını yürütür. Yazışmalar okul müdürü ile koordineli olarak yapılır.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Yönetim kurulu kararları, karar defterine yazılarak imzalanır.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Özürsüz olarak üst üste üç toplantıya katılmayan yönetim kurulu üyesi, istifa etmiş sayılır. Bu şekilde ayrılan üyeler ile istifa, öğrencinin okuldan ayrılması veya öğrenciliğin sona ermesi nedenleriyle yönetim kurulu üyeliği sona erenlerin yerine yedek üyeler, aldıkları oy sırasına göre asil üye olarak görev yaparlar.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Yönetim kurulu üye sayısının, yedeklerle birlikte karar yeter sayısının altına düşmesi hâlinde genel kurul, başkan veya okul müdürü tarafından bir ay içinde olağanüstü toplantıya çağrılır. Seçilen yeni yönetim kurulu, olağan kongreye kadar görevine devam eder. Yönetim kurulu, yaptığı iş ve işlemlerden dolayı genel kurula ve diğer yetkili mercilere karşı sorumludur.</w:t>
      </w:r>
    </w:p>
    <w:p w:rsidR="00C96E50" w:rsidRPr="00BA58FF" w:rsidRDefault="00C96E50"/>
    <w:sectPr w:rsidR="00C96E50" w:rsidRPr="00BA5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FF"/>
    <w:rsid w:val="002F00C0"/>
    <w:rsid w:val="00B7472F"/>
    <w:rsid w:val="00BA58FF"/>
    <w:rsid w:val="00C9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0312F-3C0F-46FB-A8DE-985A6E97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A5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Filiz</cp:lastModifiedBy>
  <cp:revision>2</cp:revision>
  <dcterms:created xsi:type="dcterms:W3CDTF">2024-03-09T07:31:00Z</dcterms:created>
  <dcterms:modified xsi:type="dcterms:W3CDTF">2024-03-09T07:31:00Z</dcterms:modified>
</cp:coreProperties>
</file>